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3C76E3C6" w:rsidR="005861C7" w:rsidRPr="006844F2" w:rsidRDefault="00023D04" w:rsidP="000E63F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6"/>
        </w:rPr>
      </w:pPr>
      <w:r w:rsidRPr="006844F2">
        <w:rPr>
          <w:rFonts w:asciiTheme="minorHAnsi" w:hAnsiTheme="minorHAnsi" w:cstheme="minorHAnsi"/>
          <w:b/>
          <w:caps/>
          <w:color w:val="000D59"/>
          <w:sz w:val="44"/>
          <w:szCs w:val="32"/>
        </w:rPr>
        <w:t>Citoyen 2.0</w:t>
      </w:r>
      <w:r w:rsidR="005861C7" w:rsidRPr="006844F2">
        <w:rPr>
          <w:rFonts w:asciiTheme="minorHAnsi" w:hAnsiTheme="minorHAnsi" w:cstheme="minorHAnsi"/>
          <w:b/>
          <w:color w:val="000D59"/>
          <w:sz w:val="44"/>
          <w:szCs w:val="32"/>
        </w:rPr>
        <w:t> </w:t>
      </w:r>
      <w:r w:rsidR="008E366D" w:rsidRPr="006844F2">
        <w:rPr>
          <w:rFonts w:asciiTheme="minorHAnsi" w:hAnsiTheme="minorHAnsi" w:cstheme="minorHAnsi"/>
          <w:b/>
          <w:color w:val="000D59"/>
          <w:sz w:val="44"/>
          <w:szCs w:val="32"/>
        </w:rPr>
        <w:t xml:space="preserve">– </w:t>
      </w:r>
      <w:r w:rsidR="001D53A8" w:rsidRPr="006844F2">
        <w:rPr>
          <w:rFonts w:asciiTheme="minorHAnsi" w:hAnsiTheme="minorHAnsi" w:cstheme="minorHAnsi"/>
          <w:b/>
          <w:color w:val="000D59"/>
          <w:sz w:val="44"/>
          <w:szCs w:val="32"/>
        </w:rPr>
        <w:t>L’économie de glanage</w:t>
      </w:r>
      <w:r w:rsidR="00071448" w:rsidRPr="006844F2">
        <w:rPr>
          <w:rFonts w:asciiTheme="minorHAnsi" w:hAnsiTheme="minorHAnsi" w:cstheme="minorHAnsi"/>
          <w:b/>
          <w:color w:val="000D59"/>
          <w:sz w:val="44"/>
          <w:szCs w:val="32"/>
        </w:rPr>
        <w:t> </w:t>
      </w:r>
      <w:r w:rsidR="002E736E" w:rsidRPr="006844F2">
        <w:rPr>
          <w:rFonts w:asciiTheme="minorHAnsi" w:hAnsiTheme="minorHAnsi" w:cstheme="minorHAnsi"/>
          <w:b/>
          <w:color w:val="000D59"/>
          <w:sz w:val="32"/>
          <w:szCs w:val="22"/>
        </w:rPr>
        <w:t>(extrait)</w:t>
      </w:r>
      <w:r w:rsidR="005861C7" w:rsidRPr="006844F2">
        <w:rPr>
          <w:rFonts w:asciiTheme="minorHAnsi" w:hAnsiTheme="minorHAnsi" w:cstheme="minorHAnsi"/>
          <w:b/>
          <w:color w:val="000D59"/>
          <w:sz w:val="32"/>
          <w:szCs w:val="22"/>
        </w:rPr>
        <w:t xml:space="preserve"> </w:t>
      </w:r>
    </w:p>
    <w:p w14:paraId="79F9E391" w14:textId="1DCDCB52" w:rsidR="005861C7" w:rsidRPr="006844F2" w:rsidRDefault="005861C7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Durée : </w:t>
      </w:r>
      <w:r w:rsidR="00A749FC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>2</w:t>
      </w:r>
      <w:r w:rsidR="00351422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>min</w:t>
      </w:r>
      <w:r w:rsidR="00351422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</w:t>
      </w:r>
      <w:r w:rsidR="001D53A8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>54</w:t>
      </w:r>
      <w:r w:rsidR="00855B43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</w:t>
      </w:r>
    </w:p>
    <w:p w14:paraId="7A807A06" w14:textId="4F0D1491" w:rsidR="00C01D05" w:rsidRPr="006844F2" w:rsidRDefault="00BB11BD" w:rsidP="000E63F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>Transcription</w:t>
      </w:r>
    </w:p>
    <w:p w14:paraId="3CF8D912" w14:textId="77777777" w:rsidR="005861C7" w:rsidRPr="006844F2" w:rsidRDefault="00351422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>La vidéo est disponible</w:t>
      </w:r>
      <w:r w:rsidR="005861C7" w:rsidRPr="006844F2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6844F2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2077BB" w:rsidRDefault="0038470A" w:rsidP="000E63F6">
      <w:pPr>
        <w:spacing w:line="276" w:lineRule="auto"/>
        <w:jc w:val="both"/>
        <w:rPr>
          <w:rStyle w:val="Lienhypertexte"/>
          <w:rFonts w:ascii="Singolare Bold" w:hAnsi="Singolare Bold" w:cs="Calibri Light"/>
          <w:bCs/>
          <w:i/>
          <w:color w:val="000D59"/>
          <w:sz w:val="22"/>
          <w:szCs w:val="22"/>
        </w:rPr>
      </w:pPr>
    </w:p>
    <w:p w14:paraId="7A071BA8" w14:textId="1C1A9599" w:rsidR="00A7765C" w:rsidRPr="006844F2" w:rsidRDefault="00A7765C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32"/>
          <w:szCs w:val="32"/>
          <w:u w:val="none"/>
        </w:rPr>
      </w:pPr>
      <w:r w:rsidRPr="006844F2">
        <w:rPr>
          <w:rStyle w:val="Lienhypertexte"/>
          <w:rFonts w:asciiTheme="minorHAnsi" w:hAnsiTheme="minorHAnsi" w:cstheme="minorHAnsi"/>
          <w:b/>
          <w:iCs/>
          <w:color w:val="000D59"/>
          <w:sz w:val="32"/>
          <w:szCs w:val="32"/>
          <w:u w:val="none"/>
        </w:rPr>
        <w:t>TRANSCRIPTION</w:t>
      </w:r>
    </w:p>
    <w:p w14:paraId="4F3890A1" w14:textId="77777777" w:rsidR="005D5D16" w:rsidRDefault="005D5D16" w:rsidP="005D5D16">
      <w:pPr>
        <w:pStyle w:val="Paragraphedeliste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7865773" w14:textId="23301487" w:rsidR="007539B4" w:rsidRPr="005D5D16" w:rsidRDefault="005D5D16" w:rsidP="005D5D16">
      <w:pPr>
        <w:pStyle w:val="Paragraphedeliste"/>
        <w:autoSpaceDE w:val="0"/>
        <w:autoSpaceDN w:val="0"/>
        <w:adjustRightInd w:val="0"/>
        <w:ind w:left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–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Là, on est en train de glaner des feuilles de patates douces, qui sont dites être plus nutritives que les épinards. Mais pourtant, c'est une denrée </w:t>
      </w:r>
      <w:proofErr w:type="gramStart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qui est pas</w:t>
      </w:r>
      <w:proofErr w:type="gramEnd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connue, puis c'est une denrée que les agriculteurs de patates douces vont jeter par manque de </w:t>
      </w:r>
      <w:r w:rsidR="00F03280" w:rsidRPr="005D5D16">
        <w:rPr>
          <w:rFonts w:ascii="Calibri Light" w:eastAsiaTheme="minorHAnsi" w:hAnsi="Calibri Light" w:cs="Calibri Light"/>
          <w:color w:val="000000"/>
          <w:lang w:eastAsia="en-US"/>
        </w:rPr>
        <w:t>main-d’œuvre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.</w:t>
      </w:r>
    </w:p>
    <w:p w14:paraId="47D589A7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6BD98AC4" w14:textId="0E000C19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L'escouade est née en 2014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suite à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une journée de réflexion qu'il y a eu à la Table de concertation sur la faim et le développement social en Outaouais. Puis, durant cette journée de réflexion là, tous ceux qui font des dépannages alimentaires</w:t>
      </w:r>
      <w:r w:rsidR="00F03280">
        <w:rPr>
          <w:rFonts w:ascii="Calibri Light" w:eastAsiaTheme="minorHAnsi" w:hAnsi="Calibri Light" w:cs="Calibri Light"/>
          <w:color w:val="000000"/>
          <w:lang w:eastAsia="en-US"/>
        </w:rPr>
        <w:t xml:space="preserve"> ou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des cuisines collectives ou des dépannages d'urgence ont dit: </w:t>
      </w:r>
      <w:r w:rsidR="00A01F31">
        <w:rPr>
          <w:rFonts w:ascii="Calibri Light" w:eastAsiaTheme="minorHAnsi" w:hAnsi="Calibri Light" w:cs="Calibri Light"/>
          <w:color w:val="000000"/>
          <w:lang w:eastAsia="en-US"/>
        </w:rPr>
        <w:t>« 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Les gens ont faim, puis on n'a jamais de fruits et légumes.</w:t>
      </w:r>
      <w:r w:rsidR="00A01F31">
        <w:rPr>
          <w:rFonts w:ascii="Calibri Light" w:eastAsiaTheme="minorHAnsi" w:hAnsi="Calibri Light" w:cs="Calibri Light"/>
          <w:color w:val="000000"/>
          <w:lang w:eastAsia="en-US"/>
        </w:rPr>
        <w:t> »</w:t>
      </w:r>
    </w:p>
    <w:p w14:paraId="4394290D" w14:textId="77777777" w:rsidR="007539B4" w:rsidRPr="005D5D16" w:rsidRDefault="007539B4" w:rsidP="005D5D16">
      <w:pPr>
        <w:autoSpaceDE w:val="0"/>
        <w:autoSpaceDN w:val="0"/>
        <w:adjustRightInd w:val="0"/>
        <w:ind w:left="426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2783FA89" w14:textId="22BFFD3A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Donc, quelqu'un a abordé le sujet: </w:t>
      </w:r>
      <w:r w:rsidR="00A01F31">
        <w:rPr>
          <w:rFonts w:ascii="Calibri Light" w:eastAsiaTheme="minorHAnsi" w:hAnsi="Calibri Light" w:cs="Calibri Light"/>
          <w:color w:val="000000"/>
          <w:lang w:eastAsia="en-US"/>
        </w:rPr>
        <w:t>« </w:t>
      </w:r>
      <w:r w:rsidR="00F03280">
        <w:rPr>
          <w:rFonts w:ascii="Calibri Light" w:eastAsiaTheme="minorHAnsi" w:hAnsi="Calibri Light" w:cs="Calibri Light"/>
          <w:color w:val="000000"/>
          <w:lang w:eastAsia="en-US"/>
        </w:rPr>
        <w:t xml:space="preserve">Ben,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Pourtant, il y a plein de gaspillage dans les champs. Pourquoi </w:t>
      </w:r>
      <w:r w:rsidR="00A01F31">
        <w:rPr>
          <w:rFonts w:ascii="Calibri Light" w:eastAsiaTheme="minorHAnsi" w:hAnsi="Calibri Light" w:cs="Calibri Light"/>
          <w:color w:val="000000"/>
          <w:lang w:eastAsia="en-US"/>
        </w:rPr>
        <w:t xml:space="preserve">est-ce </w:t>
      </w:r>
      <w:proofErr w:type="gramStart"/>
      <w:r w:rsidR="00A01F31">
        <w:rPr>
          <w:rFonts w:ascii="Calibri Light" w:eastAsiaTheme="minorHAnsi" w:hAnsi="Calibri Light" w:cs="Calibri Light"/>
          <w:color w:val="000000"/>
          <w:lang w:eastAsia="en-US"/>
        </w:rPr>
        <w:t>qu’on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ferait pas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un partenariat?</w:t>
      </w:r>
      <w:r w:rsidR="00A01F31">
        <w:rPr>
          <w:rFonts w:ascii="Calibri Light" w:eastAsiaTheme="minorHAnsi" w:hAnsi="Calibri Light" w:cs="Calibri Light"/>
          <w:color w:val="000000"/>
          <w:lang w:eastAsia="en-US"/>
        </w:rPr>
        <w:t> »</w:t>
      </w:r>
    </w:p>
    <w:p w14:paraId="16B5B0A2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085716BE" w14:textId="5A10D196" w:rsidR="007539B4" w:rsidRPr="005D5D16" w:rsidRDefault="005D5D16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–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Le problème en tant qu'agriculteur par rapport au gaspillage alimentaire,</w:t>
      </w:r>
      <w:r w:rsidR="00D71F6A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c'est qu'il y a </w:t>
      </w:r>
      <w:r w:rsidR="008856D7">
        <w:rPr>
          <w:rFonts w:ascii="Calibri Light" w:eastAsiaTheme="minorHAnsi" w:hAnsi="Calibri Light" w:cs="Calibri Light"/>
          <w:color w:val="000000"/>
          <w:lang w:eastAsia="en-US"/>
        </w:rPr>
        <w:t xml:space="preserve">beaucoup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de légumes</w:t>
      </w:r>
      <w:r w:rsidR="008856D7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qui sont laissés en place,</w:t>
      </w:r>
      <w:r w:rsidR="00D71F6A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8856D7">
        <w:rPr>
          <w:rFonts w:ascii="Calibri Light" w:eastAsiaTheme="minorHAnsi" w:hAnsi="Calibri Light" w:cs="Calibri Light"/>
          <w:color w:val="000000"/>
          <w:lang w:eastAsia="en-US"/>
        </w:rPr>
        <w:t xml:space="preserve">soit </w:t>
      </w:r>
      <w:r w:rsidR="00D71F6A" w:rsidRPr="005D5D16">
        <w:rPr>
          <w:rFonts w:ascii="Calibri Light" w:eastAsiaTheme="minorHAnsi" w:hAnsi="Calibri Light" w:cs="Calibri Light"/>
          <w:color w:val="000000"/>
          <w:lang w:eastAsia="en-US"/>
        </w:rPr>
        <w:t>par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ce qu'ils sont trop petits</w:t>
      </w:r>
      <w:r w:rsidR="008856D7">
        <w:rPr>
          <w:rFonts w:ascii="Calibri Light" w:eastAsiaTheme="minorHAnsi" w:hAnsi="Calibri Light" w:cs="Calibri Light"/>
          <w:color w:val="000000"/>
          <w:lang w:eastAsia="en-US"/>
        </w:rPr>
        <w:t xml:space="preserve">, soit parce </w:t>
      </w:r>
      <w:proofErr w:type="gramStart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qu'ils ont pas</w:t>
      </w:r>
      <w:proofErr w:type="gramEnd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l'apparence</w:t>
      </w:r>
      <w:r w:rsidR="00D71F6A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nécessaire pour être vendus.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6048D8">
        <w:rPr>
          <w:rFonts w:ascii="Calibri Light" w:eastAsiaTheme="minorHAnsi" w:hAnsi="Calibri Light" w:cs="Calibri Light"/>
          <w:color w:val="000000"/>
          <w:lang w:eastAsia="en-US"/>
        </w:rPr>
        <w:t>Donc, ce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qui est un non-sens</w:t>
      </w:r>
      <w:r w:rsidR="006048D8">
        <w:rPr>
          <w:rFonts w:ascii="Calibri Light" w:eastAsiaTheme="minorHAnsi" w:hAnsi="Calibri Light" w:cs="Calibri Light"/>
          <w:color w:val="000000"/>
          <w:lang w:eastAsia="en-US"/>
        </w:rPr>
        <w:t xml:space="preserve"> parce que </w:t>
      </w:r>
      <w:proofErr w:type="gramStart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c'est</w:t>
      </w:r>
      <w:proofErr w:type="gramEnd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des légumes qui ont</w:t>
      </w:r>
      <w:r w:rsidR="00D71F6A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les mêmes valeurs nutritives.</w:t>
      </w:r>
    </w:p>
    <w:p w14:paraId="5E36C5C0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30A9FC7E" w14:textId="491F105D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On peut fouiller un petit peu.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Là, cette patate-là,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qu'est-ce qu'il arrive?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Alors, un rongeur, une taupe,</w:t>
      </w:r>
      <w:r w:rsidR="006048D8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une souris, un mulot.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Invendable.</w:t>
      </w:r>
    </w:p>
    <w:p w14:paraId="4A5EB6CE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5EAE9554" w14:textId="2D20C7C4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Il y a différentes longueurs,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il y a différentes formes.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Ici, on peut voir que ça,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ça peut passer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au travers de la récolteuse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et pas être récolté.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Mais c'est quand même 700 g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de patates comestibles.</w:t>
      </w:r>
    </w:p>
    <w:p w14:paraId="5582EE32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0EDDD6EF" w14:textId="20842433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le genre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de problématique qu'on a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avec le système alimentaire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actuel.</w:t>
      </w:r>
    </w:p>
    <w:p w14:paraId="6B30D8E0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6F8B49B7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Ça, c'est bon!</w:t>
      </w:r>
    </w:p>
    <w:p w14:paraId="4D97E8D7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Ça,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pas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bon.</w:t>
      </w:r>
    </w:p>
    <w:p w14:paraId="57CC6795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Ça, c'est bon.</w:t>
      </w:r>
    </w:p>
    <w:p w14:paraId="57AE930C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Ça,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pas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bon.</w:t>
      </w:r>
    </w:p>
    <w:p w14:paraId="5F4C1DFB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Ça,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pas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bon.</w:t>
      </w:r>
    </w:p>
    <w:p w14:paraId="421DEA47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0A4C9D75" w14:textId="77777777" w:rsidR="00DF172D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lastRenderedPageBreak/>
        <w:t>Un peu plus que 50 % de pertes.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</w:p>
    <w:p w14:paraId="23F3386D" w14:textId="7DF06481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Ça,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pas</w:t>
      </w:r>
      <w:proofErr w:type="gramEnd"/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bon.</w:t>
      </w:r>
    </w:p>
    <w:p w14:paraId="38E3BB2B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669AD650" w14:textId="1A7953CE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Sur dix citrouilles,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j'en ai quatre de bonnes.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Quatre vendables, disons.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une des raisons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pour lesquelles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les producteurs utilisent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beaucoup de pesticides.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Parce que les consommateurs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veulent...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ça.</w:t>
      </w:r>
    </w:p>
    <w:p w14:paraId="5D1CA47C" w14:textId="77777777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Voilà. Impeccable.</w:t>
      </w:r>
    </w:p>
    <w:p w14:paraId="3BBA315F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1293F3DD" w14:textId="4AED63DD" w:rsidR="007539B4" w:rsidRDefault="002B1EA1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>
        <w:rPr>
          <w:rFonts w:ascii="Calibri Light" w:eastAsiaTheme="minorHAnsi" w:hAnsi="Calibri Light" w:cs="Calibri Light"/>
          <w:color w:val="000000"/>
          <w:lang w:eastAsia="en-US"/>
        </w:rPr>
        <w:t>Fait que vous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voyez la quantité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de fruits qu'il y a ici?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Bien, regardez.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Vous pouvez vous imaginer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la quantité de fruits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qui restent au champ.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C'est là où l'escouade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peut être intéressante.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Parce que sans l'escouade,</w:t>
      </w:r>
      <w:r w:rsidR="00D252C8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ça, ça reste ici.</w:t>
      </w:r>
    </w:p>
    <w:p w14:paraId="4005FC32" w14:textId="77777777" w:rsidR="00D252C8" w:rsidRPr="005D5D16" w:rsidRDefault="00D252C8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50B3B1A7" w14:textId="2AC0CA3D" w:rsidR="007539B4" w:rsidRPr="005D5D16" w:rsidRDefault="005D5D16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–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Juste en Outaouais, il y a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29 000 personnes qui souffrent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de l'insécurité alimentaire,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dont plus de 5000,</w:t>
      </w:r>
      <w:r w:rsidR="00D252C8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proofErr w:type="gramStart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c'est</w:t>
      </w:r>
      <w:proofErr w:type="gramEnd"/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des enfants de moins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="007539B4" w:rsidRPr="005D5D16">
        <w:rPr>
          <w:rFonts w:ascii="Calibri Light" w:eastAsiaTheme="minorHAnsi" w:hAnsi="Calibri Light" w:cs="Calibri Light"/>
          <w:color w:val="000000"/>
          <w:lang w:eastAsia="en-US"/>
        </w:rPr>
        <w:t>de 12 ans. C'est inacceptable.</w:t>
      </w:r>
    </w:p>
    <w:p w14:paraId="591A3241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43FC9FF0" w14:textId="3C5FD923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Moi, j'ai grandi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dans une famille...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en fait, d'une mère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monoparentale.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Je suis dans un quartier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rock'n'roll à Hull,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donc j'ai connu </w:t>
      </w:r>
      <w:proofErr w:type="gramStart"/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quoi</w:t>
      </w:r>
      <w:proofErr w:type="gramEnd"/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l'insécurité alimentaire,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la faim, de manger des céréales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pour souper, et 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>t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out.</w:t>
      </w:r>
    </w:p>
    <w:p w14:paraId="2FF226D2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29FB5162" w14:textId="39FF1EAE" w:rsidR="007539B4" w:rsidRPr="005D5D16" w:rsidRDefault="007539B4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Pour moi, de pouvoir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contribuer à réduire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l'insécurité alimentaire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et la faim chez les gens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à Hull, dans mon secteur,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et aussi à travers l'Outaouais,</w:t>
      </w:r>
      <w:r w:rsidR="00DF172D" w:rsidRPr="005D5D16">
        <w:rPr>
          <w:rFonts w:ascii="Calibri Light" w:eastAsiaTheme="minorHAnsi" w:hAnsi="Calibri Light" w:cs="Calibri Light"/>
          <w:color w:val="000000"/>
          <w:lang w:eastAsia="en-US"/>
        </w:rPr>
        <w:t xml:space="preserve"> </w:t>
      </w:r>
      <w:r w:rsidRPr="005D5D16">
        <w:rPr>
          <w:rFonts w:ascii="Calibri Light" w:eastAsiaTheme="minorHAnsi" w:hAnsi="Calibri Light" w:cs="Calibri Light"/>
          <w:color w:val="000000"/>
          <w:lang w:eastAsia="en-US"/>
        </w:rPr>
        <w:t>c'est génial.</w:t>
      </w:r>
    </w:p>
    <w:p w14:paraId="0411C8AF" w14:textId="77777777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</w:p>
    <w:p w14:paraId="4875171D" w14:textId="03D3B003" w:rsidR="00DF172D" w:rsidRPr="005D5D16" w:rsidRDefault="00DF172D" w:rsidP="005D5D16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color w:val="000000"/>
          <w:lang w:eastAsia="en-US"/>
        </w:rPr>
      </w:pPr>
      <w:r w:rsidRPr="005D5D16">
        <w:rPr>
          <w:rFonts w:ascii="Calibri Light" w:eastAsiaTheme="minorHAnsi" w:hAnsi="Calibri Light" w:cs="Calibri Light"/>
          <w:color w:val="000000"/>
          <w:lang w:eastAsia="en-US"/>
        </w:rPr>
        <w:t>FIN.</w:t>
      </w:r>
    </w:p>
    <w:p w14:paraId="366D0E5F" w14:textId="57B1FE81" w:rsidR="000D1F2E" w:rsidRPr="00B1612D" w:rsidRDefault="000D1F2E" w:rsidP="007539B4">
      <w:pPr>
        <w:spacing w:before="120"/>
        <w:ind w:left="68"/>
        <w:rPr>
          <w:rFonts w:ascii="Calibri Light" w:hAnsi="Calibri Light" w:cs="Calibri Light"/>
          <w:b/>
          <w:bCs/>
        </w:rPr>
      </w:pPr>
    </w:p>
    <w:sectPr w:rsidR="000D1F2E" w:rsidRPr="00B1612D" w:rsidSect="008C515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1AD" w14:textId="77777777" w:rsidR="00695AD7" w:rsidRDefault="00695AD7" w:rsidP="00E81A44">
      <w:r>
        <w:separator/>
      </w:r>
    </w:p>
  </w:endnote>
  <w:endnote w:type="continuationSeparator" w:id="0">
    <w:p w14:paraId="0583B8EE" w14:textId="77777777" w:rsidR="00695AD7" w:rsidRDefault="00695AD7" w:rsidP="00E81A44">
      <w:r>
        <w:continuationSeparator/>
      </w:r>
    </w:p>
  </w:endnote>
  <w:endnote w:type="continuationNotice" w:id="1">
    <w:p w14:paraId="02F11F97" w14:textId="77777777" w:rsidR="00695AD7" w:rsidRDefault="00695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5B02977D" w:rsidR="00F81EA5" w:rsidRPr="00503D9C" w:rsidRDefault="00023D04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Citoyen 2.0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1D53A8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L’économie de glanage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115D4BCC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EC14" w14:textId="77777777" w:rsidR="00695AD7" w:rsidRDefault="00695AD7" w:rsidP="00E81A44">
      <w:r>
        <w:separator/>
      </w:r>
    </w:p>
  </w:footnote>
  <w:footnote w:type="continuationSeparator" w:id="0">
    <w:p w14:paraId="7CA595C1" w14:textId="77777777" w:rsidR="00695AD7" w:rsidRDefault="00695AD7" w:rsidP="00E81A44">
      <w:r>
        <w:continuationSeparator/>
      </w:r>
    </w:p>
  </w:footnote>
  <w:footnote w:type="continuationNotice" w:id="1">
    <w:p w14:paraId="7C3BD8B3" w14:textId="77777777" w:rsidR="00695AD7" w:rsidRDefault="00695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695AD7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8239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695AD7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8238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695AD7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391546"/>
    <w:multiLevelType w:val="hybridMultilevel"/>
    <w:tmpl w:val="44561CF4"/>
    <w:lvl w:ilvl="0" w:tplc="3BD0EB2A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497A"/>
    <w:multiLevelType w:val="hybridMultilevel"/>
    <w:tmpl w:val="E8C6B458"/>
    <w:lvl w:ilvl="0" w:tplc="F3CEC264">
      <w:start w:val="4"/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DA3381"/>
    <w:multiLevelType w:val="hybridMultilevel"/>
    <w:tmpl w:val="2E807122"/>
    <w:lvl w:ilvl="0" w:tplc="EF7ACE56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43"/>
  </w:num>
  <w:num w:numId="5">
    <w:abstractNumId w:val="14"/>
  </w:num>
  <w:num w:numId="6">
    <w:abstractNumId w:val="15"/>
  </w:num>
  <w:num w:numId="7">
    <w:abstractNumId w:val="19"/>
  </w:num>
  <w:num w:numId="8">
    <w:abstractNumId w:val="26"/>
  </w:num>
  <w:num w:numId="9">
    <w:abstractNumId w:val="1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0"/>
  </w:num>
  <w:num w:numId="20">
    <w:abstractNumId w:val="44"/>
  </w:num>
  <w:num w:numId="21">
    <w:abstractNumId w:val="45"/>
  </w:num>
  <w:num w:numId="22">
    <w:abstractNumId w:val="29"/>
  </w:num>
  <w:num w:numId="23">
    <w:abstractNumId w:val="12"/>
  </w:num>
  <w:num w:numId="24">
    <w:abstractNumId w:val="1"/>
  </w:num>
  <w:num w:numId="25">
    <w:abstractNumId w:val="34"/>
  </w:num>
  <w:num w:numId="26">
    <w:abstractNumId w:val="48"/>
  </w:num>
  <w:num w:numId="27">
    <w:abstractNumId w:val="36"/>
  </w:num>
  <w:num w:numId="28">
    <w:abstractNumId w:val="47"/>
  </w:num>
  <w:num w:numId="29">
    <w:abstractNumId w:val="46"/>
  </w:num>
  <w:num w:numId="30">
    <w:abstractNumId w:val="37"/>
  </w:num>
  <w:num w:numId="31">
    <w:abstractNumId w:val="42"/>
  </w:num>
  <w:num w:numId="32">
    <w:abstractNumId w:val="2"/>
  </w:num>
  <w:num w:numId="33">
    <w:abstractNumId w:val="7"/>
  </w:num>
  <w:num w:numId="34">
    <w:abstractNumId w:val="16"/>
  </w:num>
  <w:num w:numId="35">
    <w:abstractNumId w:val="21"/>
  </w:num>
  <w:num w:numId="36">
    <w:abstractNumId w:val="25"/>
  </w:num>
  <w:num w:numId="37">
    <w:abstractNumId w:val="0"/>
  </w:num>
  <w:num w:numId="38">
    <w:abstractNumId w:val="3"/>
  </w:num>
  <w:num w:numId="39">
    <w:abstractNumId w:val="23"/>
  </w:num>
  <w:num w:numId="40">
    <w:abstractNumId w:val="38"/>
  </w:num>
  <w:num w:numId="41">
    <w:abstractNumId w:val="20"/>
  </w:num>
  <w:num w:numId="42">
    <w:abstractNumId w:val="9"/>
  </w:num>
  <w:num w:numId="43">
    <w:abstractNumId w:val="5"/>
  </w:num>
  <w:num w:numId="44">
    <w:abstractNumId w:val="8"/>
  </w:num>
  <w:num w:numId="45">
    <w:abstractNumId w:val="22"/>
  </w:num>
  <w:num w:numId="46">
    <w:abstractNumId w:val="27"/>
  </w:num>
  <w:num w:numId="47">
    <w:abstractNumId w:val="18"/>
  </w:num>
  <w:num w:numId="48">
    <w:abstractNumId w:val="10"/>
  </w:num>
  <w:num w:numId="49">
    <w:abstractNumId w:val="3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7342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D4A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6C08"/>
    <w:rsid w:val="001D306D"/>
    <w:rsid w:val="001D53A8"/>
    <w:rsid w:val="001E4BCC"/>
    <w:rsid w:val="001F6076"/>
    <w:rsid w:val="001F64E5"/>
    <w:rsid w:val="002077BB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1EA1"/>
    <w:rsid w:val="002B690C"/>
    <w:rsid w:val="002E2B50"/>
    <w:rsid w:val="002E6843"/>
    <w:rsid w:val="002E736E"/>
    <w:rsid w:val="002F1666"/>
    <w:rsid w:val="002F33E1"/>
    <w:rsid w:val="003120D0"/>
    <w:rsid w:val="003125A9"/>
    <w:rsid w:val="00312FF8"/>
    <w:rsid w:val="00313D30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1ED4"/>
    <w:rsid w:val="0039310A"/>
    <w:rsid w:val="00393123"/>
    <w:rsid w:val="0039355D"/>
    <w:rsid w:val="00397E73"/>
    <w:rsid w:val="003D334D"/>
    <w:rsid w:val="003D5E02"/>
    <w:rsid w:val="003E3C1B"/>
    <w:rsid w:val="003E726C"/>
    <w:rsid w:val="003F02EA"/>
    <w:rsid w:val="003F2EB1"/>
    <w:rsid w:val="003F7B15"/>
    <w:rsid w:val="0041222A"/>
    <w:rsid w:val="00412582"/>
    <w:rsid w:val="00422FE3"/>
    <w:rsid w:val="00425CC9"/>
    <w:rsid w:val="004370CB"/>
    <w:rsid w:val="00450100"/>
    <w:rsid w:val="00453653"/>
    <w:rsid w:val="00454835"/>
    <w:rsid w:val="00461338"/>
    <w:rsid w:val="004629BD"/>
    <w:rsid w:val="00475A0D"/>
    <w:rsid w:val="004954BD"/>
    <w:rsid w:val="004A2D1B"/>
    <w:rsid w:val="004A383A"/>
    <w:rsid w:val="004B008F"/>
    <w:rsid w:val="004C0A1B"/>
    <w:rsid w:val="004C2A80"/>
    <w:rsid w:val="004C403B"/>
    <w:rsid w:val="004D178F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661D5"/>
    <w:rsid w:val="00576DF5"/>
    <w:rsid w:val="005861C7"/>
    <w:rsid w:val="00586EE9"/>
    <w:rsid w:val="005903AE"/>
    <w:rsid w:val="00591A32"/>
    <w:rsid w:val="00592439"/>
    <w:rsid w:val="00596ED4"/>
    <w:rsid w:val="005A2FEB"/>
    <w:rsid w:val="005A5165"/>
    <w:rsid w:val="005A609B"/>
    <w:rsid w:val="005B3E4D"/>
    <w:rsid w:val="005B4C08"/>
    <w:rsid w:val="005C0BC9"/>
    <w:rsid w:val="005C169E"/>
    <w:rsid w:val="005C3DCE"/>
    <w:rsid w:val="005D5D16"/>
    <w:rsid w:val="005D6884"/>
    <w:rsid w:val="005D757E"/>
    <w:rsid w:val="005D7984"/>
    <w:rsid w:val="005E46CF"/>
    <w:rsid w:val="005E48D5"/>
    <w:rsid w:val="005E6776"/>
    <w:rsid w:val="005F057A"/>
    <w:rsid w:val="006048D8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44F2"/>
    <w:rsid w:val="00685EDF"/>
    <w:rsid w:val="00687BAC"/>
    <w:rsid w:val="006945CF"/>
    <w:rsid w:val="00695AD7"/>
    <w:rsid w:val="006A0BB5"/>
    <w:rsid w:val="006A4865"/>
    <w:rsid w:val="006A5468"/>
    <w:rsid w:val="006B2219"/>
    <w:rsid w:val="006B58AD"/>
    <w:rsid w:val="006C13B6"/>
    <w:rsid w:val="006D6668"/>
    <w:rsid w:val="006D6E20"/>
    <w:rsid w:val="006E2D40"/>
    <w:rsid w:val="006E5250"/>
    <w:rsid w:val="006E73D3"/>
    <w:rsid w:val="006E7C38"/>
    <w:rsid w:val="007025B9"/>
    <w:rsid w:val="00702DC3"/>
    <w:rsid w:val="007100E1"/>
    <w:rsid w:val="007113C6"/>
    <w:rsid w:val="0072604D"/>
    <w:rsid w:val="00726134"/>
    <w:rsid w:val="00732688"/>
    <w:rsid w:val="007539B4"/>
    <w:rsid w:val="00762659"/>
    <w:rsid w:val="00773811"/>
    <w:rsid w:val="007762D2"/>
    <w:rsid w:val="00777B64"/>
    <w:rsid w:val="00781289"/>
    <w:rsid w:val="007A3501"/>
    <w:rsid w:val="007D3010"/>
    <w:rsid w:val="007D4D00"/>
    <w:rsid w:val="007F3DC8"/>
    <w:rsid w:val="007F60C7"/>
    <w:rsid w:val="008071DF"/>
    <w:rsid w:val="0081176A"/>
    <w:rsid w:val="00821087"/>
    <w:rsid w:val="00822BE9"/>
    <w:rsid w:val="00845549"/>
    <w:rsid w:val="00846D56"/>
    <w:rsid w:val="0085593A"/>
    <w:rsid w:val="00855B43"/>
    <w:rsid w:val="00863052"/>
    <w:rsid w:val="00874710"/>
    <w:rsid w:val="00884D75"/>
    <w:rsid w:val="008856D7"/>
    <w:rsid w:val="0089363A"/>
    <w:rsid w:val="00896816"/>
    <w:rsid w:val="008A3856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8E78EE"/>
    <w:rsid w:val="00903913"/>
    <w:rsid w:val="00904614"/>
    <w:rsid w:val="00906178"/>
    <w:rsid w:val="00925183"/>
    <w:rsid w:val="00941E9B"/>
    <w:rsid w:val="009475D1"/>
    <w:rsid w:val="0095236F"/>
    <w:rsid w:val="009552E3"/>
    <w:rsid w:val="00956445"/>
    <w:rsid w:val="00962CCA"/>
    <w:rsid w:val="0096393A"/>
    <w:rsid w:val="00980501"/>
    <w:rsid w:val="009815F1"/>
    <w:rsid w:val="00983DBD"/>
    <w:rsid w:val="00987B4E"/>
    <w:rsid w:val="009959C6"/>
    <w:rsid w:val="00995D3B"/>
    <w:rsid w:val="009A34DB"/>
    <w:rsid w:val="009A4F31"/>
    <w:rsid w:val="009A55F6"/>
    <w:rsid w:val="009C21A3"/>
    <w:rsid w:val="009C6287"/>
    <w:rsid w:val="009D008E"/>
    <w:rsid w:val="009D6FF7"/>
    <w:rsid w:val="009E161C"/>
    <w:rsid w:val="009E1EE6"/>
    <w:rsid w:val="009E26F8"/>
    <w:rsid w:val="009E75DA"/>
    <w:rsid w:val="009F595E"/>
    <w:rsid w:val="00A01F31"/>
    <w:rsid w:val="00A17595"/>
    <w:rsid w:val="00A34F97"/>
    <w:rsid w:val="00A50127"/>
    <w:rsid w:val="00A55CEC"/>
    <w:rsid w:val="00A70BB5"/>
    <w:rsid w:val="00A70DC7"/>
    <w:rsid w:val="00A749FC"/>
    <w:rsid w:val="00A774C0"/>
    <w:rsid w:val="00A7765C"/>
    <w:rsid w:val="00AA163A"/>
    <w:rsid w:val="00AA4046"/>
    <w:rsid w:val="00AB60B3"/>
    <w:rsid w:val="00AC0BA4"/>
    <w:rsid w:val="00AC7B7A"/>
    <w:rsid w:val="00AD0EFC"/>
    <w:rsid w:val="00AD1002"/>
    <w:rsid w:val="00AD337F"/>
    <w:rsid w:val="00AD3619"/>
    <w:rsid w:val="00AE4E34"/>
    <w:rsid w:val="00AE5411"/>
    <w:rsid w:val="00B01C6A"/>
    <w:rsid w:val="00B03484"/>
    <w:rsid w:val="00B1612D"/>
    <w:rsid w:val="00B163AE"/>
    <w:rsid w:val="00B2089A"/>
    <w:rsid w:val="00B23DF1"/>
    <w:rsid w:val="00B5073C"/>
    <w:rsid w:val="00B618FF"/>
    <w:rsid w:val="00B62EDA"/>
    <w:rsid w:val="00B67FB4"/>
    <w:rsid w:val="00B75BB4"/>
    <w:rsid w:val="00B90A25"/>
    <w:rsid w:val="00B922DF"/>
    <w:rsid w:val="00B95959"/>
    <w:rsid w:val="00BB11BD"/>
    <w:rsid w:val="00BC259B"/>
    <w:rsid w:val="00BC605E"/>
    <w:rsid w:val="00BC62CD"/>
    <w:rsid w:val="00BE78C8"/>
    <w:rsid w:val="00BF00AC"/>
    <w:rsid w:val="00BF200F"/>
    <w:rsid w:val="00BF3C31"/>
    <w:rsid w:val="00C01D05"/>
    <w:rsid w:val="00C05C48"/>
    <w:rsid w:val="00C07CCF"/>
    <w:rsid w:val="00C23AE5"/>
    <w:rsid w:val="00C23CA3"/>
    <w:rsid w:val="00C25185"/>
    <w:rsid w:val="00C40808"/>
    <w:rsid w:val="00C437EF"/>
    <w:rsid w:val="00C5246F"/>
    <w:rsid w:val="00C7459F"/>
    <w:rsid w:val="00C76136"/>
    <w:rsid w:val="00C763E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4179"/>
    <w:rsid w:val="00CD7C6A"/>
    <w:rsid w:val="00CE1E0D"/>
    <w:rsid w:val="00CE7920"/>
    <w:rsid w:val="00CF2A6C"/>
    <w:rsid w:val="00D063A2"/>
    <w:rsid w:val="00D06A1C"/>
    <w:rsid w:val="00D11247"/>
    <w:rsid w:val="00D13A89"/>
    <w:rsid w:val="00D252C8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71F6A"/>
    <w:rsid w:val="00D805F2"/>
    <w:rsid w:val="00D814AD"/>
    <w:rsid w:val="00D81A0C"/>
    <w:rsid w:val="00D81E35"/>
    <w:rsid w:val="00D834CF"/>
    <w:rsid w:val="00D8613E"/>
    <w:rsid w:val="00D86185"/>
    <w:rsid w:val="00D8791B"/>
    <w:rsid w:val="00D92EBE"/>
    <w:rsid w:val="00DA6683"/>
    <w:rsid w:val="00DA7399"/>
    <w:rsid w:val="00DD56A0"/>
    <w:rsid w:val="00DE1874"/>
    <w:rsid w:val="00DE2FED"/>
    <w:rsid w:val="00DF172D"/>
    <w:rsid w:val="00DF3E80"/>
    <w:rsid w:val="00DF4637"/>
    <w:rsid w:val="00E10981"/>
    <w:rsid w:val="00E142E5"/>
    <w:rsid w:val="00E26790"/>
    <w:rsid w:val="00E323B3"/>
    <w:rsid w:val="00E32897"/>
    <w:rsid w:val="00E44D90"/>
    <w:rsid w:val="00E77FD1"/>
    <w:rsid w:val="00E81A44"/>
    <w:rsid w:val="00E82843"/>
    <w:rsid w:val="00E84B18"/>
    <w:rsid w:val="00E927D1"/>
    <w:rsid w:val="00E93F91"/>
    <w:rsid w:val="00EB6757"/>
    <w:rsid w:val="00EB6C44"/>
    <w:rsid w:val="00EC01C9"/>
    <w:rsid w:val="00ED06F4"/>
    <w:rsid w:val="00EE011A"/>
    <w:rsid w:val="00EE19F9"/>
    <w:rsid w:val="00EE336B"/>
    <w:rsid w:val="00EF2456"/>
    <w:rsid w:val="00EF5ECD"/>
    <w:rsid w:val="00EF6CB0"/>
    <w:rsid w:val="00F0328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7409"/>
    <w:rsid w:val="00F97C68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BF14B-C5C9-487C-9546-B82DEFE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2398</Characters>
  <Application>Microsoft Office Word</Application>
  <DocSecurity>0</DocSecurity>
  <Lines>63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3</cp:revision>
  <cp:lastPrinted>2012-04-25T17:52:00Z</cp:lastPrinted>
  <dcterms:created xsi:type="dcterms:W3CDTF">2022-02-03T16:48:00Z</dcterms:created>
  <dcterms:modified xsi:type="dcterms:W3CDTF">2022-02-03T16:55:00Z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